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289F" w14:textId="77777777" w:rsidR="006503DF" w:rsidRDefault="006503DF">
      <w:pPr>
        <w:pBdr>
          <w:top w:val="nil"/>
          <w:left w:val="nil"/>
          <w:bottom w:val="nil"/>
          <w:right w:val="nil"/>
          <w:between w:val="nil"/>
        </w:pBdr>
        <w:jc w:val="center"/>
        <w:rPr>
          <w:b/>
          <w:color w:val="802144"/>
          <w:sz w:val="36"/>
          <w:szCs w:val="36"/>
        </w:rPr>
      </w:pPr>
    </w:p>
    <w:p w14:paraId="1A3764F9" w14:textId="1FA85AD4" w:rsidR="0016086E" w:rsidRDefault="003C7E14">
      <w:pPr>
        <w:pBdr>
          <w:top w:val="nil"/>
          <w:left w:val="nil"/>
          <w:bottom w:val="nil"/>
          <w:right w:val="nil"/>
          <w:between w:val="nil"/>
        </w:pBdr>
        <w:jc w:val="center"/>
        <w:rPr>
          <w:color w:val="802144"/>
        </w:rPr>
      </w:pPr>
      <w:r>
        <w:rPr>
          <w:b/>
          <w:color w:val="802144"/>
          <w:sz w:val="36"/>
          <w:szCs w:val="36"/>
        </w:rPr>
        <w:t>Success Sheet – Checking on Progress</w:t>
      </w:r>
    </w:p>
    <w:p w14:paraId="5A29760D" w14:textId="77777777" w:rsidR="0016086E" w:rsidRDefault="0016086E">
      <w:pPr>
        <w:pBdr>
          <w:top w:val="nil"/>
          <w:left w:val="nil"/>
          <w:bottom w:val="nil"/>
          <w:right w:val="nil"/>
          <w:between w:val="nil"/>
        </w:pBdr>
      </w:pPr>
    </w:p>
    <w:p w14:paraId="03A2C983" w14:textId="77777777" w:rsidR="0016086E" w:rsidRDefault="003C7E14">
      <w:pPr>
        <w:pBdr>
          <w:top w:val="nil"/>
          <w:left w:val="nil"/>
          <w:bottom w:val="nil"/>
          <w:right w:val="nil"/>
          <w:between w:val="nil"/>
        </w:pBdr>
      </w:pPr>
      <w:r>
        <w:t xml:space="preserve">Paste your goals from your </w:t>
      </w:r>
      <w:hyperlink r:id="rId7">
        <w:r>
          <w:rPr>
            <w:color w:val="1155CC"/>
            <w:u w:val="single"/>
          </w:rPr>
          <w:t>Setting Goals Success Sheet</w:t>
        </w:r>
      </w:hyperlink>
      <w:r>
        <w:t xml:space="preserve"> into the first </w:t>
      </w:r>
      <w:proofErr w:type="gramStart"/>
      <w:r>
        <w:t>column, and</w:t>
      </w:r>
      <w:proofErr w:type="gramEnd"/>
      <w:r>
        <w:t xml:space="preserve"> assess the extent to which you’re on track.</w:t>
      </w:r>
    </w:p>
    <w:p w14:paraId="17195293" w14:textId="77777777" w:rsidR="0016086E" w:rsidRDefault="003C7E14">
      <w:pPr>
        <w:pBdr>
          <w:top w:val="nil"/>
          <w:left w:val="nil"/>
          <w:bottom w:val="nil"/>
          <w:right w:val="nil"/>
          <w:between w:val="nil"/>
        </w:pBdr>
        <w:jc w:val="center"/>
        <w:rPr>
          <w:b/>
        </w:rPr>
      </w:pPr>
      <w:r>
        <w:rPr>
          <w:b/>
        </w:rPr>
        <w:t xml:space="preserve"> </w:t>
      </w:r>
    </w:p>
    <w:tbl>
      <w:tblPr>
        <w:tblStyle w:val="a"/>
        <w:tblW w:w="14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1395"/>
        <w:gridCol w:w="3900"/>
        <w:gridCol w:w="4395"/>
      </w:tblGrid>
      <w:tr w:rsidR="0016086E" w14:paraId="1E94B01A" w14:textId="77777777">
        <w:trPr>
          <w:jc w:val="center"/>
        </w:trPr>
        <w:tc>
          <w:tcPr>
            <w:tcW w:w="4575" w:type="dxa"/>
            <w:tcBorders>
              <w:top w:val="single" w:sz="8" w:space="0" w:color="999999"/>
              <w:left w:val="single" w:sz="8" w:space="0" w:color="999999"/>
              <w:bottom w:val="single" w:sz="8" w:space="0" w:color="999999"/>
              <w:right w:val="single" w:sz="8" w:space="0" w:color="999999"/>
            </w:tcBorders>
            <w:shd w:val="clear" w:color="auto" w:fill="800000"/>
            <w:tcMar>
              <w:top w:w="100" w:type="dxa"/>
              <w:left w:w="100" w:type="dxa"/>
              <w:bottom w:w="100" w:type="dxa"/>
              <w:right w:w="100" w:type="dxa"/>
            </w:tcMar>
            <w:vAlign w:val="center"/>
          </w:tcPr>
          <w:p w14:paraId="41819CC8" w14:textId="77777777" w:rsidR="0016086E" w:rsidRDefault="003C7E14">
            <w:pPr>
              <w:pBdr>
                <w:top w:val="nil"/>
                <w:left w:val="nil"/>
                <w:bottom w:val="nil"/>
                <w:right w:val="nil"/>
                <w:between w:val="nil"/>
              </w:pBdr>
              <w:jc w:val="center"/>
              <w:rPr>
                <w:b/>
                <w:color w:val="FFFFFF"/>
                <w:shd w:val="clear" w:color="auto" w:fill="802144"/>
              </w:rPr>
            </w:pPr>
            <w:r>
              <w:rPr>
                <w:b/>
                <w:color w:val="FFFFFF"/>
                <w:shd w:val="clear" w:color="auto" w:fill="802144"/>
              </w:rPr>
              <w:t>Goals</w:t>
            </w:r>
          </w:p>
        </w:tc>
        <w:tc>
          <w:tcPr>
            <w:tcW w:w="1395" w:type="dxa"/>
            <w:tcBorders>
              <w:top w:val="single" w:sz="8" w:space="0" w:color="999999"/>
              <w:left w:val="single" w:sz="8" w:space="0" w:color="999999"/>
              <w:bottom w:val="single" w:sz="8" w:space="0" w:color="999999"/>
              <w:right w:val="single" w:sz="8" w:space="0" w:color="999999"/>
            </w:tcBorders>
            <w:shd w:val="clear" w:color="auto" w:fill="800000"/>
            <w:tcMar>
              <w:top w:w="100" w:type="dxa"/>
              <w:left w:w="100" w:type="dxa"/>
              <w:bottom w:w="100" w:type="dxa"/>
              <w:right w:w="100" w:type="dxa"/>
            </w:tcMar>
            <w:vAlign w:val="center"/>
          </w:tcPr>
          <w:p w14:paraId="24687428" w14:textId="77777777" w:rsidR="0016086E" w:rsidRDefault="003C7E14">
            <w:pPr>
              <w:pBdr>
                <w:top w:val="nil"/>
                <w:left w:val="nil"/>
                <w:bottom w:val="nil"/>
                <w:right w:val="nil"/>
                <w:between w:val="nil"/>
              </w:pBdr>
              <w:jc w:val="center"/>
              <w:rPr>
                <w:i/>
                <w:color w:val="FFFFFF"/>
                <w:shd w:val="clear" w:color="auto" w:fill="802144"/>
              </w:rPr>
            </w:pPr>
            <w:r>
              <w:rPr>
                <w:b/>
                <w:color w:val="FFFFFF"/>
                <w:shd w:val="clear" w:color="auto" w:fill="802144"/>
              </w:rPr>
              <w:t xml:space="preserve">On Track? </w:t>
            </w:r>
            <w:r>
              <w:rPr>
                <w:i/>
                <w:color w:val="FFFFFF"/>
                <w:shd w:val="clear" w:color="auto" w:fill="802144"/>
              </w:rPr>
              <w:t>(Y/N)</w:t>
            </w:r>
          </w:p>
        </w:tc>
        <w:tc>
          <w:tcPr>
            <w:tcW w:w="3900" w:type="dxa"/>
            <w:tcBorders>
              <w:top w:val="single" w:sz="8" w:space="0" w:color="999999"/>
              <w:left w:val="single" w:sz="8" w:space="0" w:color="999999"/>
              <w:bottom w:val="single" w:sz="8" w:space="0" w:color="999999"/>
              <w:right w:val="single" w:sz="8" w:space="0" w:color="999999"/>
            </w:tcBorders>
            <w:shd w:val="clear" w:color="auto" w:fill="800000"/>
            <w:tcMar>
              <w:top w:w="100" w:type="dxa"/>
              <w:left w:w="100" w:type="dxa"/>
              <w:bottom w:w="100" w:type="dxa"/>
              <w:right w:w="100" w:type="dxa"/>
            </w:tcMar>
            <w:vAlign w:val="center"/>
          </w:tcPr>
          <w:p w14:paraId="563CF1A8" w14:textId="77777777" w:rsidR="0016086E" w:rsidRDefault="003C7E14">
            <w:pPr>
              <w:pBdr>
                <w:top w:val="nil"/>
                <w:left w:val="nil"/>
                <w:bottom w:val="nil"/>
                <w:right w:val="nil"/>
                <w:between w:val="nil"/>
              </w:pBdr>
              <w:jc w:val="center"/>
              <w:rPr>
                <w:b/>
                <w:color w:val="FFFFFF"/>
                <w:shd w:val="clear" w:color="auto" w:fill="802144"/>
              </w:rPr>
            </w:pPr>
            <w:r>
              <w:rPr>
                <w:b/>
                <w:color w:val="FFFFFF"/>
                <w:shd w:val="clear" w:color="auto" w:fill="802144"/>
              </w:rPr>
              <w:t xml:space="preserve"> Update</w:t>
            </w:r>
          </w:p>
        </w:tc>
        <w:tc>
          <w:tcPr>
            <w:tcW w:w="4395" w:type="dxa"/>
            <w:tcBorders>
              <w:top w:val="single" w:sz="8" w:space="0" w:color="999999"/>
              <w:left w:val="single" w:sz="8" w:space="0" w:color="999999"/>
              <w:bottom w:val="single" w:sz="8" w:space="0" w:color="999999"/>
              <w:right w:val="single" w:sz="8" w:space="0" w:color="999999"/>
            </w:tcBorders>
            <w:shd w:val="clear" w:color="auto" w:fill="800000"/>
            <w:tcMar>
              <w:top w:w="100" w:type="dxa"/>
              <w:left w:w="100" w:type="dxa"/>
              <w:bottom w:w="100" w:type="dxa"/>
              <w:right w:w="100" w:type="dxa"/>
            </w:tcMar>
            <w:vAlign w:val="center"/>
          </w:tcPr>
          <w:p w14:paraId="7B0F8CAD" w14:textId="77777777" w:rsidR="0016086E" w:rsidRDefault="003C7E14">
            <w:pPr>
              <w:pBdr>
                <w:top w:val="nil"/>
                <w:left w:val="nil"/>
                <w:bottom w:val="nil"/>
                <w:right w:val="nil"/>
                <w:between w:val="nil"/>
              </w:pBdr>
              <w:jc w:val="center"/>
              <w:rPr>
                <w:b/>
                <w:color w:val="FFFFFF"/>
                <w:shd w:val="clear" w:color="auto" w:fill="802144"/>
              </w:rPr>
            </w:pPr>
            <w:r>
              <w:rPr>
                <w:b/>
                <w:color w:val="FFFFFF"/>
                <w:shd w:val="clear" w:color="auto" w:fill="802144"/>
              </w:rPr>
              <w:t xml:space="preserve"> Key Activities for Next Quarter</w:t>
            </w:r>
          </w:p>
        </w:tc>
      </w:tr>
      <w:tr w:rsidR="0016086E" w14:paraId="53FE0914" w14:textId="77777777">
        <w:trPr>
          <w:jc w:val="center"/>
        </w:trPr>
        <w:tc>
          <w:tcPr>
            <w:tcW w:w="45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934949C" w14:textId="77777777" w:rsidR="0016086E" w:rsidRDefault="003C7E14">
            <w:r>
              <w:t>Add at least 20,000 new subscribers to our email list.</w:t>
            </w:r>
          </w:p>
          <w:p w14:paraId="0136033C" w14:textId="77777777" w:rsidR="0016086E" w:rsidRDefault="003C7E14">
            <w:r>
              <w:t xml:space="preserve">                                                                 </w:t>
            </w:r>
            <w:r>
              <w:tab/>
            </w:r>
          </w:p>
        </w:tc>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26D11E" w14:textId="77777777" w:rsidR="0016086E" w:rsidRDefault="003C7E14">
            <w:r>
              <w:t>Y</w:t>
            </w:r>
          </w:p>
        </w:tc>
        <w:tc>
          <w:tcPr>
            <w:tcW w:w="39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C3127D8" w14:textId="77777777" w:rsidR="0016086E" w:rsidRDefault="003C7E14">
            <w:r>
              <w:t>After Q1 we had 3000 new people, but we’ve added new promotions and are adding at a rate of 6000 for Q2.</w:t>
            </w:r>
          </w:p>
        </w:tc>
        <w:tc>
          <w:tcPr>
            <w:tcW w:w="4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4D2546F" w14:textId="77777777" w:rsidR="0016086E" w:rsidRDefault="003C7E14">
            <w:r>
              <w:t>Promote on AFR's list. Free</w:t>
            </w:r>
            <w:r>
              <w:t xml:space="preserve"> giveaway for signups in May.</w:t>
            </w:r>
          </w:p>
        </w:tc>
      </w:tr>
      <w:tr w:rsidR="0016086E" w14:paraId="15B624C3" w14:textId="77777777">
        <w:trPr>
          <w:jc w:val="center"/>
        </w:trPr>
        <w:tc>
          <w:tcPr>
            <w:tcW w:w="45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3AF2D8A" w14:textId="77777777" w:rsidR="0016086E" w:rsidRDefault="003C7E14">
            <w:r>
              <w:t>Build relationships with key bloggers, so that we have at least 5 national, well-read bloggers we can call on for coverage when needed.</w:t>
            </w:r>
          </w:p>
        </w:tc>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272E8D8" w14:textId="77777777" w:rsidR="0016086E" w:rsidRDefault="003C7E14">
            <w:r>
              <w:t>N</w:t>
            </w:r>
          </w:p>
        </w:tc>
        <w:tc>
          <w:tcPr>
            <w:tcW w:w="39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D5B548E" w14:textId="77777777" w:rsidR="0016086E" w:rsidRDefault="003C7E14">
            <w:r>
              <w:t>Mark W. is regularly covering our issue; Sam Z. reached out once for background.</w:t>
            </w:r>
          </w:p>
        </w:tc>
        <w:tc>
          <w:tcPr>
            <w:tcW w:w="4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3C773E7" w14:textId="77777777" w:rsidR="0016086E" w:rsidRDefault="003C7E14">
            <w:r>
              <w:t>Hold blogger lunch in May. Send at le</w:t>
            </w:r>
            <w:r>
              <w:t>ast one helpful (individualized) resource to each target each month.</w:t>
            </w:r>
          </w:p>
        </w:tc>
      </w:tr>
      <w:tr w:rsidR="0016086E" w14:paraId="1469D613" w14:textId="77777777">
        <w:trPr>
          <w:jc w:val="center"/>
        </w:trPr>
        <w:tc>
          <w:tcPr>
            <w:tcW w:w="45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7ACF707"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18D8523"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c>
          <w:tcPr>
            <w:tcW w:w="39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D394F07"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c>
          <w:tcPr>
            <w:tcW w:w="4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A99AC0B"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r>
      <w:tr w:rsidR="0016086E" w14:paraId="108B8947" w14:textId="77777777">
        <w:trPr>
          <w:jc w:val="center"/>
        </w:trPr>
        <w:tc>
          <w:tcPr>
            <w:tcW w:w="45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B465398"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401CD02"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c>
          <w:tcPr>
            <w:tcW w:w="39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4227096"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c>
          <w:tcPr>
            <w:tcW w:w="4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846006F" w14:textId="77777777" w:rsidR="0016086E" w:rsidRDefault="003C7E14">
            <w:pPr>
              <w:widowControl w:val="0"/>
              <w:pBdr>
                <w:top w:val="nil"/>
                <w:left w:val="nil"/>
                <w:bottom w:val="nil"/>
                <w:right w:val="nil"/>
                <w:between w:val="nil"/>
              </w:pBdr>
              <w:spacing w:line="276" w:lineRule="auto"/>
              <w:rPr>
                <w:b/>
                <w:sz w:val="20"/>
                <w:szCs w:val="20"/>
              </w:rPr>
            </w:pPr>
            <w:r>
              <w:rPr>
                <w:b/>
                <w:sz w:val="20"/>
                <w:szCs w:val="20"/>
              </w:rPr>
              <w:t xml:space="preserve"> </w:t>
            </w:r>
          </w:p>
        </w:tc>
      </w:tr>
    </w:tbl>
    <w:p w14:paraId="541E324C" w14:textId="77777777" w:rsidR="0016086E" w:rsidRDefault="0016086E"/>
    <w:p w14:paraId="257C6EB8" w14:textId="77777777" w:rsidR="0016086E" w:rsidRDefault="003C7E14">
      <w:pPr>
        <w:pStyle w:val="Heading1"/>
      </w:pPr>
      <w:bookmarkStart w:id="0" w:name="_clfw1s1edtb8" w:colFirst="0" w:colLast="0"/>
      <w:bookmarkEnd w:id="0"/>
      <w:r>
        <w:t>Questions for Discussion</w:t>
      </w:r>
    </w:p>
    <w:p w14:paraId="31B04BE8" w14:textId="77777777" w:rsidR="0016086E" w:rsidRDefault="003C7E14">
      <w:pPr>
        <w:numPr>
          <w:ilvl w:val="0"/>
          <w:numId w:val="1"/>
        </w:numPr>
      </w:pPr>
      <w:r>
        <w:t>What else needs to happen to achieve ___?</w:t>
      </w:r>
    </w:p>
    <w:p w14:paraId="535CCC8F" w14:textId="77777777" w:rsidR="0016086E" w:rsidRDefault="0016086E"/>
    <w:p w14:paraId="2A207C84" w14:textId="77777777" w:rsidR="0016086E" w:rsidRDefault="003C7E14">
      <w:pPr>
        <w:numPr>
          <w:ilvl w:val="0"/>
          <w:numId w:val="1"/>
        </w:numPr>
      </w:pPr>
      <w:r>
        <w:t>Is there anything you should be starting on now in anticipation of what’s coming up in the next few months?</w:t>
      </w:r>
    </w:p>
    <w:p w14:paraId="3B55A361" w14:textId="77777777" w:rsidR="0016086E" w:rsidRDefault="0016086E"/>
    <w:p w14:paraId="5F698865" w14:textId="77777777" w:rsidR="0016086E" w:rsidRDefault="003C7E14">
      <w:pPr>
        <w:numPr>
          <w:ilvl w:val="0"/>
          <w:numId w:val="1"/>
        </w:numPr>
      </w:pPr>
      <w:r>
        <w:rPr>
          <w:i/>
        </w:rPr>
        <w:t>(For goals that are getting off-track)</w:t>
      </w:r>
      <w:r>
        <w:t xml:space="preserve"> What’s happened to throw us off-track? What are you doing to re-strategize your plan for that goal?</w:t>
      </w:r>
    </w:p>
    <w:p w14:paraId="6EA26175" w14:textId="77777777" w:rsidR="0016086E" w:rsidRDefault="0016086E"/>
    <w:p w14:paraId="6681AC61" w14:textId="77777777" w:rsidR="0016086E" w:rsidRDefault="003C7E14">
      <w:pPr>
        <w:numPr>
          <w:ilvl w:val="0"/>
          <w:numId w:val="1"/>
        </w:numPr>
      </w:pPr>
      <w:r>
        <w:t>What co</w:t>
      </w:r>
      <w:r>
        <w:t>uld go wrong? What worries you? What can you do to plan now for those possibilities?</w:t>
      </w:r>
    </w:p>
    <w:p w14:paraId="17BEEE37" w14:textId="77777777" w:rsidR="0016086E" w:rsidRDefault="0016086E"/>
    <w:p w14:paraId="12C579D1" w14:textId="77777777" w:rsidR="0016086E" w:rsidRDefault="003C7E14">
      <w:pPr>
        <w:numPr>
          <w:ilvl w:val="0"/>
          <w:numId w:val="1"/>
        </w:numPr>
      </w:pPr>
      <w:r>
        <w:t>Are there items that have been deprioritized that we should move to the front burner now? Are there items that we should be focusing on less now, in favor of higher prior</w:t>
      </w:r>
      <w:r>
        <w:t>ities?</w:t>
      </w:r>
    </w:p>
    <w:sectPr w:rsidR="0016086E">
      <w:headerReference w:type="default" r:id="rId8"/>
      <w:footerReference w:type="default" r:id="rId9"/>
      <w:headerReference w:type="first" r:id="rId10"/>
      <w:footerReference w:type="first" r:id="rId11"/>
      <w:pgSz w:w="15840" w:h="12240" w:orient="landscape"/>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90D5" w14:textId="77777777" w:rsidR="003C7E14" w:rsidRDefault="003C7E14">
      <w:r>
        <w:separator/>
      </w:r>
    </w:p>
  </w:endnote>
  <w:endnote w:type="continuationSeparator" w:id="0">
    <w:p w14:paraId="55734C27" w14:textId="77777777" w:rsidR="003C7E14" w:rsidRDefault="003C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3923" w14:textId="77777777" w:rsidR="0016086E" w:rsidRDefault="0016086E">
    <w:pPr>
      <w:pBdr>
        <w:top w:val="nil"/>
        <w:left w:val="nil"/>
        <w:bottom w:val="nil"/>
        <w:right w:val="nil"/>
        <w:between w:val="nil"/>
      </w:pBdr>
      <w:rPr>
        <w:sz w:val="16"/>
        <w:szCs w:val="16"/>
      </w:rPr>
    </w:pPr>
  </w:p>
  <w:p w14:paraId="3E5FFBEF" w14:textId="77777777" w:rsidR="0016086E" w:rsidRDefault="003C7E14">
    <w:pPr>
      <w:pBdr>
        <w:top w:val="nil"/>
        <w:left w:val="nil"/>
        <w:bottom w:val="nil"/>
        <w:right w:val="nil"/>
        <w:between w:val="nil"/>
      </w:pBdr>
      <w:rPr>
        <w:sz w:val="16"/>
        <w:szCs w:val="16"/>
      </w:rPr>
    </w:pPr>
    <w:r>
      <w:rPr>
        <w:sz w:val="16"/>
        <w:szCs w:val="16"/>
      </w:rPr>
      <w:t>© The Management Center</w:t>
    </w:r>
  </w:p>
  <w:p w14:paraId="0350E25C" w14:textId="77777777" w:rsidR="0016086E" w:rsidRDefault="0016086E">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9D1D" w14:textId="77777777" w:rsidR="0016086E" w:rsidRDefault="003C7E14">
    <w:pPr>
      <w:tabs>
        <w:tab w:val="center" w:pos="4320"/>
        <w:tab w:val="right" w:pos="14310"/>
      </w:tabs>
      <w:rPr>
        <w:color w:val="FFFFFF"/>
        <w:sz w:val="20"/>
        <w:szCs w:val="20"/>
      </w:rPr>
    </w:pPr>
    <w:r>
      <w:rPr>
        <w:color w:val="666666"/>
        <w:sz w:val="20"/>
        <w:szCs w:val="20"/>
      </w:rPr>
      <w:t xml:space="preserve">©The Management Center </w:t>
    </w:r>
    <w:r>
      <w:rPr>
        <w:color w:val="666666"/>
        <w:sz w:val="20"/>
        <w:szCs w:val="20"/>
      </w:rPr>
      <w:tab/>
    </w:r>
    <w:r>
      <w:rPr>
        <w:color w:val="666666"/>
        <w:sz w:val="20"/>
        <w:szCs w:val="20"/>
      </w:rPr>
      <w:tab/>
    </w:r>
    <w:r>
      <w:rPr>
        <w:color w:val="FFFFFF"/>
        <w:sz w:val="20"/>
        <w:szCs w:val="20"/>
      </w:rPr>
      <w:t>Date Created: 8.21.2014</w:t>
    </w:r>
  </w:p>
  <w:p w14:paraId="04F005B8" w14:textId="426B0B96" w:rsidR="0016086E" w:rsidRPr="006503DF" w:rsidRDefault="003C7E14" w:rsidP="006503DF">
    <w:pPr>
      <w:tabs>
        <w:tab w:val="center" w:pos="4320"/>
        <w:tab w:val="right" w:pos="14310"/>
      </w:tabs>
      <w:rPr>
        <w:color w:val="FFFFFF"/>
        <w:sz w:val="20"/>
        <w:szCs w:val="20"/>
      </w:rPr>
    </w:pPr>
    <w:r>
      <w:rPr>
        <w:color w:val="FFFFFF"/>
        <w:sz w:val="20"/>
        <w:szCs w:val="20"/>
      </w:rPr>
      <w:tab/>
    </w:r>
    <w:r>
      <w:rPr>
        <w:color w:val="FFFFFF"/>
        <w:sz w:val="20"/>
        <w:szCs w:val="20"/>
      </w:rPr>
      <w:tab/>
      <w:t>Last Modified: 12.11.2020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A8AB" w14:textId="77777777" w:rsidR="003C7E14" w:rsidRDefault="003C7E14">
      <w:r>
        <w:separator/>
      </w:r>
    </w:p>
  </w:footnote>
  <w:footnote w:type="continuationSeparator" w:id="0">
    <w:p w14:paraId="2D50CC30" w14:textId="77777777" w:rsidR="003C7E14" w:rsidRDefault="003C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0147" w14:textId="77777777" w:rsidR="0016086E" w:rsidRDefault="0016086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F0AB" w14:textId="710E778F" w:rsidR="0016086E" w:rsidRDefault="0016086E"/>
  <w:p w14:paraId="530D8E07" w14:textId="77777777" w:rsidR="006503DF" w:rsidRDefault="006503DF"/>
  <w:p w14:paraId="6E80BA71" w14:textId="77777777" w:rsidR="0016086E" w:rsidRDefault="003C7E14">
    <w:r>
      <w:rPr>
        <w:noProof/>
      </w:rPr>
      <w:drawing>
        <wp:inline distT="114300" distB="114300" distL="114300" distR="114300" wp14:anchorId="15AA219E" wp14:editId="3AD86644">
          <wp:extent cx="1640681"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0681" cy="557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87975"/>
    <w:multiLevelType w:val="multilevel"/>
    <w:tmpl w:val="A824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E"/>
    <w:rsid w:val="0016086E"/>
    <w:rsid w:val="003C7E14"/>
    <w:rsid w:val="006503DF"/>
    <w:rsid w:val="007D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2F580"/>
  <w15:docId w15:val="{7B843245-97F3-3846-973C-E62B19E1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03DF"/>
    <w:pPr>
      <w:tabs>
        <w:tab w:val="center" w:pos="4680"/>
        <w:tab w:val="right" w:pos="9360"/>
      </w:tabs>
    </w:pPr>
  </w:style>
  <w:style w:type="character" w:customStyle="1" w:styleId="HeaderChar">
    <w:name w:val="Header Char"/>
    <w:basedOn w:val="DefaultParagraphFont"/>
    <w:link w:val="Header"/>
    <w:uiPriority w:val="99"/>
    <w:rsid w:val="006503DF"/>
  </w:style>
  <w:style w:type="paragraph" w:styleId="Footer">
    <w:name w:val="footer"/>
    <w:basedOn w:val="Normal"/>
    <w:link w:val="FooterChar"/>
    <w:uiPriority w:val="99"/>
    <w:unhideWhenUsed/>
    <w:rsid w:val="006503DF"/>
    <w:pPr>
      <w:tabs>
        <w:tab w:val="center" w:pos="4680"/>
        <w:tab w:val="right" w:pos="9360"/>
      </w:tabs>
    </w:pPr>
  </w:style>
  <w:style w:type="character" w:customStyle="1" w:styleId="FooterChar">
    <w:name w:val="Footer Char"/>
    <w:basedOn w:val="DefaultParagraphFont"/>
    <w:link w:val="Footer"/>
    <w:uiPriority w:val="99"/>
    <w:rsid w:val="0065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agementcenter.org/resources/success-sheet-setting-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3</cp:revision>
  <dcterms:created xsi:type="dcterms:W3CDTF">2020-12-12T01:50:00Z</dcterms:created>
  <dcterms:modified xsi:type="dcterms:W3CDTF">2020-12-12T01:51:00Z</dcterms:modified>
</cp:coreProperties>
</file>